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4196A60F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3B6DE4">
        <w:t xml:space="preserve">РСУ СЗ </w:t>
      </w:r>
      <w:r>
        <w:t xml:space="preserve">«Развитие» ИНН </w:t>
      </w:r>
      <w:r w:rsidR="003B6DE4">
        <w:t>3662134153</w:t>
      </w:r>
    </w:p>
    <w:p w14:paraId="12B40E76" w14:textId="5635F86A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пом.</w:t>
      </w:r>
      <w:r w:rsidR="003B6DE4">
        <w:rPr>
          <w:spacing w:val="-5"/>
        </w:rPr>
        <w:t xml:space="preserve">2 </w:t>
      </w:r>
      <w:r>
        <w:rPr>
          <w:spacing w:val="-5"/>
        </w:rPr>
        <w:t xml:space="preserve">офис </w:t>
      </w:r>
      <w:r w:rsidR="003B6DE4">
        <w:rPr>
          <w:spacing w:val="-5"/>
        </w:rPr>
        <w:t>1/4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400790F4" w14:textId="4CD4B204" w:rsidR="00B55027" w:rsidRDefault="007C384E" w:rsidP="001C4E8E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0D43395F" w14:textId="77777777" w:rsidR="001C4E8E" w:rsidRPr="00B55027" w:rsidRDefault="001C4E8E" w:rsidP="001C4E8E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</w:p>
    <w:p w14:paraId="29E949CA" w14:textId="0995D65E" w:rsidR="00F62E03" w:rsidRDefault="00CF26F5" w:rsidP="001C4E8E">
      <w:pPr>
        <w:tabs>
          <w:tab w:val="left" w:pos="9509"/>
        </w:tabs>
        <w:ind w:right="108"/>
        <w:jc w:val="right"/>
        <w:rPr>
          <w:sz w:val="20"/>
          <w:szCs w:val="20"/>
        </w:rPr>
      </w:pPr>
      <w:r w:rsidRPr="00B55027">
        <w:rPr>
          <w:sz w:val="20"/>
          <w:szCs w:val="20"/>
        </w:rPr>
        <w:t xml:space="preserve">Генеральный директор ООО </w:t>
      </w:r>
      <w:r w:rsidR="003B6DE4" w:rsidRPr="00B55027">
        <w:rPr>
          <w:sz w:val="20"/>
          <w:szCs w:val="20"/>
        </w:rPr>
        <w:t xml:space="preserve">РСУ </w:t>
      </w:r>
      <w:r w:rsidRPr="00B55027">
        <w:rPr>
          <w:sz w:val="20"/>
          <w:szCs w:val="20"/>
        </w:rPr>
        <w:t>СЗ «Развитие</w:t>
      </w:r>
      <w:r w:rsidR="003B6DE4" w:rsidRPr="00B55027">
        <w:rPr>
          <w:sz w:val="20"/>
          <w:szCs w:val="20"/>
        </w:rPr>
        <w:t>»</w:t>
      </w:r>
    </w:p>
    <w:p w14:paraId="086BABE4" w14:textId="77777777" w:rsidR="001C4E8E" w:rsidRPr="00B55027" w:rsidRDefault="001C4E8E" w:rsidP="001C4E8E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468F83D7" w:rsidR="00370E29" w:rsidRPr="00B55027" w:rsidRDefault="00000000" w:rsidP="001C4E8E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3B6DE4" w:rsidRPr="00B55027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 xml:space="preserve"> 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 w:rsidP="001C4E8E">
      <w:pPr>
        <w:pStyle w:val="a3"/>
        <w:ind w:left="0"/>
        <w:jc w:val="right"/>
        <w:rPr>
          <w:sz w:val="20"/>
          <w:szCs w:val="20"/>
        </w:rPr>
      </w:pPr>
    </w:p>
    <w:p w14:paraId="54C1D6E0" w14:textId="77777777" w:rsidR="00370E29" w:rsidRDefault="00370E29" w:rsidP="001C4E8E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 w:rsidP="001C4E8E">
      <w:pPr>
        <w:pStyle w:val="a3"/>
        <w:ind w:left="0"/>
        <w:jc w:val="righ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0CF9482" w14:textId="77777777" w:rsidR="001C4E8E" w:rsidRDefault="001C4E8E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28D5C54A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F41FE0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41CF0B8F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</w:t>
      </w:r>
      <w:r w:rsidR="003B6DE4">
        <w:t xml:space="preserve">РСУ </w:t>
      </w:r>
      <w:r w:rsidR="00CF26F5">
        <w:t xml:space="preserve">СЗ «Развитие»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B06E" w14:textId="77777777" w:rsidR="00284A44" w:rsidRDefault="00284A44">
      <w:r>
        <w:separator/>
      </w:r>
    </w:p>
  </w:endnote>
  <w:endnote w:type="continuationSeparator" w:id="0">
    <w:p w14:paraId="59CC859B" w14:textId="77777777" w:rsidR="00284A44" w:rsidRDefault="002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DC9B" w14:textId="77777777" w:rsidR="00284A44" w:rsidRDefault="00284A44">
      <w:r>
        <w:separator/>
      </w:r>
    </w:p>
  </w:footnote>
  <w:footnote w:type="continuationSeparator" w:id="0">
    <w:p w14:paraId="4B982C75" w14:textId="77777777" w:rsidR="00284A44" w:rsidRDefault="0028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C4E8E"/>
    <w:rsid w:val="00261EF3"/>
    <w:rsid w:val="00284A44"/>
    <w:rsid w:val="00370E29"/>
    <w:rsid w:val="003B6DE4"/>
    <w:rsid w:val="00517CD2"/>
    <w:rsid w:val="007C384E"/>
    <w:rsid w:val="00913D96"/>
    <w:rsid w:val="009D179D"/>
    <w:rsid w:val="00B55027"/>
    <w:rsid w:val="00CF26F5"/>
    <w:rsid w:val="00EE4777"/>
    <w:rsid w:val="00F41FE0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9</cp:revision>
  <dcterms:created xsi:type="dcterms:W3CDTF">2023-10-12T13:25:00Z</dcterms:created>
  <dcterms:modified xsi:type="dcterms:W3CDTF">2023-11-01T08:15:00Z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